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90"/>
        <w:tblW w:w="9546" w:type="dxa"/>
        <w:tblBorders>
          <w:top w:val="single" w:sz="12" w:space="0" w:color="110D10"/>
          <w:left w:val="single" w:sz="12" w:space="0" w:color="110D10"/>
          <w:bottom w:val="single" w:sz="12" w:space="0" w:color="110D10"/>
          <w:right w:val="single" w:sz="12" w:space="0" w:color="110D1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8"/>
        <w:gridCol w:w="2033"/>
        <w:gridCol w:w="2045"/>
      </w:tblGrid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before="134" w:after="134" w:line="277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808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808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 Ед.измерения  </w:t>
            </w:r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    </w:t>
            </w:r>
            <w:r w:rsidRPr="009808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сайдинга</w:t>
            </w:r>
            <w:proofErr w:type="spellEnd"/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  м2         </w:t>
            </w:r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от 170 руб.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Монтаж обрешетки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 м2</w:t>
            </w:r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50 руб.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Монтаж пленки ( </w:t>
            </w:r>
            <w:proofErr w:type="spellStart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ветро-влаго</w:t>
            </w:r>
            <w:proofErr w:type="spellEnd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пароизоляция</w:t>
            </w:r>
            <w:proofErr w:type="spellEnd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 м2</w:t>
            </w:r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35 руб.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Монтаж внешнего/внутреннего угла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</w:t>
            </w:r>
            <w:proofErr w:type="spellStart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50 руб.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Подшивка карнизов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</w:t>
            </w:r>
            <w:proofErr w:type="spellStart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от 150 руб.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Монтаж внешних откосов (окна, двери)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</w:t>
            </w:r>
            <w:proofErr w:type="spellStart"/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80 руб.</w:t>
            </w:r>
          </w:p>
        </w:tc>
      </w:tr>
      <w:tr w:rsidR="0098088A" w:rsidRPr="0098088A" w:rsidTr="0098088A">
        <w:tc>
          <w:tcPr>
            <w:tcW w:w="5468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Установка оконного отлива</w:t>
            </w:r>
          </w:p>
        </w:tc>
        <w:tc>
          <w:tcPr>
            <w:tcW w:w="0" w:type="auto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8088A" w:rsidRPr="0098088A" w:rsidRDefault="0098088A" w:rsidP="0098088A">
            <w:pPr>
              <w:spacing w:after="0" w:line="277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          </w:t>
            </w: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</w:rPr>
              <w:t> </w:t>
            </w: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2045" w:type="dxa"/>
            <w:tcBorders>
              <w:top w:val="single" w:sz="12" w:space="0" w:color="110D10"/>
              <w:left w:val="single" w:sz="12" w:space="0" w:color="110D10"/>
              <w:bottom w:val="single" w:sz="12" w:space="0" w:color="110D10"/>
              <w:right w:val="single" w:sz="12" w:space="0" w:color="110D1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088A" w:rsidRPr="0098088A" w:rsidRDefault="0098088A" w:rsidP="0098088A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808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70 руб.</w:t>
            </w:r>
          </w:p>
        </w:tc>
      </w:tr>
    </w:tbl>
    <w:p w:rsidR="00C84DDA" w:rsidRDefault="0098088A">
      <w:pPr>
        <w:rPr>
          <w:rFonts w:ascii="Arial" w:hAnsi="Arial" w:cs="Arial"/>
          <w:b/>
          <w:sz w:val="28"/>
          <w:szCs w:val="28"/>
        </w:rPr>
      </w:pPr>
      <w:r w:rsidRPr="0098088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98088A">
        <w:rPr>
          <w:b/>
          <w:sz w:val="28"/>
          <w:szCs w:val="28"/>
        </w:rPr>
        <w:t xml:space="preserve">     </w:t>
      </w:r>
      <w:r w:rsidRPr="0098088A">
        <w:rPr>
          <w:rFonts w:ascii="Arial" w:hAnsi="Arial" w:cs="Arial"/>
          <w:b/>
          <w:sz w:val="28"/>
          <w:szCs w:val="28"/>
        </w:rPr>
        <w:t xml:space="preserve">Монтаж </w:t>
      </w:r>
      <w:proofErr w:type="spellStart"/>
      <w:r w:rsidRPr="0098088A">
        <w:rPr>
          <w:rFonts w:ascii="Arial" w:hAnsi="Arial" w:cs="Arial"/>
          <w:b/>
          <w:sz w:val="28"/>
          <w:szCs w:val="28"/>
        </w:rPr>
        <w:t>сайдинга</w:t>
      </w:r>
      <w:proofErr w:type="spellEnd"/>
      <w:r w:rsidRPr="0098088A">
        <w:rPr>
          <w:rFonts w:ascii="Arial" w:hAnsi="Arial" w:cs="Arial"/>
          <w:b/>
          <w:sz w:val="28"/>
          <w:szCs w:val="28"/>
        </w:rPr>
        <w:t xml:space="preserve"> прайс-лист</w:t>
      </w:r>
    </w:p>
    <w:p w:rsidR="00C84DDA" w:rsidRDefault="00C84DDA" w:rsidP="00C84DDA">
      <w:pPr>
        <w:rPr>
          <w:rFonts w:ascii="Arial" w:hAnsi="Arial" w:cs="Arial"/>
          <w:sz w:val="28"/>
          <w:szCs w:val="28"/>
        </w:rPr>
      </w:pPr>
    </w:p>
    <w:p w:rsidR="00C84DDA" w:rsidRPr="00ED688B" w:rsidRDefault="0048549F" w:rsidP="00C84DDA">
      <w:hyperlink r:id="rId4" w:history="1">
        <w:r w:rsidR="00C84DDA" w:rsidRPr="00ED688B">
          <w:rPr>
            <w:rStyle w:val="a4"/>
            <w:u w:val="none"/>
          </w:rPr>
          <w:t>Сайт</w:t>
        </w:r>
      </w:hyperlink>
      <w:r w:rsidR="00C84DDA" w:rsidRPr="00ED688B">
        <w:t xml:space="preserve">: </w:t>
      </w:r>
      <w:hyperlink r:id="rId5" w:history="1">
        <w:r w:rsidR="00C84DDA" w:rsidRPr="00ED688B">
          <w:rPr>
            <w:rStyle w:val="a4"/>
            <w:u w:val="none"/>
          </w:rPr>
          <w:t>www.yrstroi.ru</w:t>
        </w:r>
      </w:hyperlink>
    </w:p>
    <w:p w:rsidR="00C84DDA" w:rsidRPr="00C84DDA" w:rsidRDefault="00C84DDA" w:rsidP="00C84DDA">
      <w:pPr>
        <w:rPr>
          <w:rFonts w:ascii="Arial" w:hAnsi="Arial" w:cs="Arial"/>
          <w:sz w:val="28"/>
          <w:szCs w:val="28"/>
        </w:rPr>
      </w:pPr>
    </w:p>
    <w:p w:rsidR="00C84DDA" w:rsidRPr="00C84DDA" w:rsidRDefault="00C84DDA" w:rsidP="00C84DDA">
      <w:pPr>
        <w:rPr>
          <w:rFonts w:ascii="Arial" w:hAnsi="Arial" w:cs="Arial"/>
          <w:sz w:val="28"/>
          <w:szCs w:val="28"/>
        </w:rPr>
      </w:pPr>
    </w:p>
    <w:p w:rsidR="00C84DDA" w:rsidRPr="00C84DDA" w:rsidRDefault="00C84DDA" w:rsidP="00C84DDA">
      <w:pPr>
        <w:rPr>
          <w:rFonts w:ascii="Arial" w:hAnsi="Arial" w:cs="Arial"/>
          <w:sz w:val="28"/>
          <w:szCs w:val="28"/>
        </w:rPr>
      </w:pPr>
    </w:p>
    <w:p w:rsidR="00C84DDA" w:rsidRPr="00C84DDA" w:rsidRDefault="00C84DDA" w:rsidP="00C84DDA">
      <w:pPr>
        <w:rPr>
          <w:rFonts w:ascii="Arial" w:hAnsi="Arial" w:cs="Arial"/>
          <w:sz w:val="28"/>
          <w:szCs w:val="28"/>
        </w:rPr>
      </w:pPr>
    </w:p>
    <w:p w:rsidR="00C84DDA" w:rsidRPr="00C84DDA" w:rsidRDefault="00C84DDA" w:rsidP="00C84DDA">
      <w:pPr>
        <w:rPr>
          <w:rFonts w:ascii="Arial" w:hAnsi="Arial" w:cs="Arial"/>
          <w:sz w:val="28"/>
          <w:szCs w:val="28"/>
        </w:rPr>
      </w:pPr>
    </w:p>
    <w:p w:rsidR="0048549F" w:rsidRPr="00C84DDA" w:rsidRDefault="0048549F" w:rsidP="00C84DDA">
      <w:pPr>
        <w:rPr>
          <w:rFonts w:ascii="Arial" w:hAnsi="Arial" w:cs="Arial"/>
          <w:sz w:val="28"/>
          <w:szCs w:val="28"/>
        </w:rPr>
      </w:pPr>
    </w:p>
    <w:sectPr w:rsidR="0048549F" w:rsidRPr="00C84DDA" w:rsidSect="0048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088A"/>
    <w:rsid w:val="0048549F"/>
    <w:rsid w:val="0098088A"/>
    <w:rsid w:val="00C84DDA"/>
    <w:rsid w:val="00E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88A"/>
  </w:style>
  <w:style w:type="character" w:styleId="a4">
    <w:name w:val="Hyperlink"/>
    <w:basedOn w:val="a0"/>
    <w:uiPriority w:val="99"/>
    <w:unhideWhenUsed/>
    <w:rsid w:val="00C84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rstroi.ru/montazh-saydinga/" TargetMode="External"/><Relationship Id="rId4" Type="http://schemas.openxmlformats.org/officeDocument/2006/relationships/hyperlink" Target="http://www.yrstroi.ru/montazh-saydinga/oblicovochny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Дом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2015-01-03T16:02:00Z</dcterms:created>
  <dcterms:modified xsi:type="dcterms:W3CDTF">2015-01-03T16:11:00Z</dcterms:modified>
</cp:coreProperties>
</file>